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168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16839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Grossman Jerrold B</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ADMA BIOLOGICS,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ADMA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Borders>
              <w:bottom w:val="single" w:sz="8" w:color="0000EE"/>
            </w:tcBorders>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2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05/12/2026</w:t>
            </w:r>
          </w:p>
        </w:tc>
        <w:tc>
          <w:tcPr>
            <w:tcW w:w="1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ADMA BIOLOGICS, INC.</w:t>
            </w:r>
          </w:p>
        </w:tc>
        <w:tc>
          <w:tcPr>
            <w:tcW w:w="1280" w:type="dxa"/>
            <w:vAlign w:val="bottom"/>
          </w:tcPr>
          <w:p>
            <w:pPr>
              <w:spacing w:after="0"/>
              <w:rPr>
                <w:sz w:val="11"/>
                <w:szCs w:val="11"/>
                <w:color w:val="auto"/>
              </w:rPr>
            </w:pPr>
          </w:p>
        </w:tc>
        <w:tc>
          <w:tcPr>
            <w:tcW w:w="252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465 STATE ROUTE 17</w:t>
            </w: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60" w:type="dxa"/>
            <w:vAlign w:val="bottom"/>
            <w:gridSpan w:val="3"/>
            <w:vMerge w:val="continue"/>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RAMSEY</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07446</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05/12/2026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12,500</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8.01</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1"/>
              </w:rPr>
              <w:t>513,884</w:t>
            </w:r>
            <w:r>
              <w:rPr>
                <w:rFonts w:ascii="Times New Roman" w:cs="Times New Roman" w:eastAsia="Times New Roman" w:hAnsi="Times New Roman"/>
                <w:sz w:val="22"/>
                <w:szCs w:val="22"/>
                <w:color w:val="008000"/>
                <w:w w:val="91"/>
                <w:vertAlign w:val="superscript"/>
              </w:rPr>
              <w:t>(1)(2)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22,857</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31,381</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38,294</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175</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open market purchase in a single transaction.</w:t>
      </w:r>
    </w:p>
    <w:p>
      <w:pPr>
        <w:spacing w:after="0" w:line="5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as of the transaction date, (i) 10,690 RSUs granted on February 9, 2026, half of which will vest on August 9, 2026, and the other half of which will vest on February 9, 2027, subject to the Reporting Person's continued service as of each such vesting date; and (ii) 503,194 shares of common stock owned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by Brookwood LLC ("Brookwood"). The Reporting Person is the managing member of Brookwood.</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by the Jerrold Grossman 2019 Irrevocable Trust, of which Dr. Grossman serves as investment trustee.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by Genesis Foundation Inc. ("Genesis"). The Reporting Person is the President of Genesis.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by the Reporting Person's wife.</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Dr. Jerrold B.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31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by Adam S. Grossman as</w:t>
      </w:r>
      <w:r>
        <w:rPr>
          <w:sz w:val="20"/>
          <w:szCs w:val="20"/>
          <w:color w:val="auto"/>
        </w:rPr>
        <w:tab/>
      </w:r>
      <w:r>
        <w:rPr>
          <w:rFonts w:ascii="Times New Roman" w:cs="Times New Roman" w:eastAsia="Times New Roman" w:hAnsi="Times New Roman"/>
          <w:sz w:val="17"/>
          <w:szCs w:val="17"/>
          <w:color w:val="0000FF"/>
        </w:rPr>
        <w:t>05/14/2026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143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42519" TargetMode="External"/><Relationship Id="rId14" Type="http://schemas.openxmlformats.org/officeDocument/2006/relationships/hyperlink" Target="http://www.sec.gov/cgi-bin/browse-edgar?action=getcompany&amp;CIK=00013685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2026-05-14T06:05:05Z</dcterms:created>
  <dcterms:modified xsi:type="dcterms:W3CDTF">2026-05-14T06:05:05Z</dcterms:modified>
</cp:coreProperties>
</file>