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Grossman Jerrold B</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ADMA BIOLOGICS,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ADMA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ADMA BIOLOGICS, INC.</w:t>
            </w:r>
          </w:p>
        </w:tc>
        <w:tc>
          <w:tcPr>
            <w:tcW w:w="128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465 STATE ROUTE 17</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RAMSEY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07446</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6,400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520,284</w:t>
            </w:r>
            <w:r>
              <w:rPr>
                <w:rFonts w:ascii="Times New Roman" w:cs="Times New Roman" w:eastAsia="Times New Roman" w:hAnsi="Times New Roman"/>
                <w:sz w:val="22"/>
                <w:szCs w:val="22"/>
                <w:color w:val="008000"/>
                <w:w w:val="91"/>
                <w:vertAlign w:val="superscript"/>
              </w:rPr>
              <w:t>(1)(2)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22,857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31,381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38,294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175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open market purchase in a single transaction.</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10,690 RSUs granted on February 9, 2026, half of which will vest on August 9, 2026, and the other half of which will vest on February 9, 2027, subject to the Reporting Person's continued service as of each such vesting date; and (ii) 509,594 shares of common stock owned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Brookwood LLC ("Brookwood"). The Reporting Person is the managing member of Brookwood.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the Jerrold Grossman 2019 Irrevocable Trust, of which Dr. Grossman serves as investment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Genesis Foundation Inc. ("Genesis"). The Reporting Person is the President of Genesis.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the Reporting Person's wife.</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Dr. Jerrold B.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Adam S. Grossman as</w:t>
      </w:r>
      <w:r>
        <w:rPr>
          <w:sz w:val="20"/>
          <w:szCs w:val="20"/>
          <w:color w:val="auto"/>
        </w:rPr>
        <w:tab/>
      </w: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2519"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2026-05-28T16:49:08Z</dcterms:created>
  <dcterms:modified xsi:type="dcterms:W3CDTF">2026-05-28T16:49:08Z</dcterms:modified>
</cp:coreProperties>
</file>