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Grossman Jerrold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ADMA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 STATE ROUTE 17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RAMSEY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ADMA BIOLOGICS, INC.</w:t>
              </w:r>
            </w:hyperlink>
            <w:r>
              <w:rPr/>
              <w:t xml:space="preserve"> [ </w:t>
            </w:r>
            <w:r>
              <w:rPr>
                <w:rFonts w:ascii="Times;serif" w:hAnsi="Times;serif"/>
                <w:color w:val="0000FF"/>
                <w:sz w:val="24"/>
                <w:shd w:fill="FFFFFF" w:val="clear"/>
              </w:rPr>
              <w:t>ADMA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926"/>
        <w:gridCol w:w="450"/>
        <w:gridCol w:w="666"/>
        <w:gridCol w:w="1188"/>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t xml:space="preserve"> </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501,384</w:t>
            </w:r>
            <w:r>
              <w:rPr>
                <w:rFonts w:ascii="Times;serif" w:hAnsi="Times;serif"/>
                <w:color w:val="008000"/>
                <w:position w:val="7"/>
                <w:sz w:val="16"/>
                <w:sz w:val="20"/>
                <w:shd w:fill="FFFFFF" w:val="clear"/>
              </w:rPr>
              <w:t>(1)(2)</w:t>
            </w:r>
            <w:r>
              <w:rPr/>
              <w:t xml:space="preserve"> </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22,857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31,381</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38,294</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open market purchase in a single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as of the transaction date, (i) 10,690 RSUs granted on February 9, 2026, which will fully vest on February 9, 2027, subject to the Reporting Person's continued service as of such vesting date; and (ii) 490,694 shares of common stock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by Brookwood LLC ("Brookwood"). The Reporting Person is the managing member of Brookwood.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by the Jerrold Grossman 2019 Irrevocable Trust, of which Dr. Grossman serves as investment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owned by Genesis Foundation Inc. ("Genesis"). The Reporting Person is the President of Genesis.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owned by the Reporting Person's wife.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Jerrold B. Grossman, by Adam S. Grossman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2519" TargetMode="External"/><Relationship Id="rId5" Type="http://schemas.openxmlformats.org/officeDocument/2006/relationships/hyperlink" Target="http://www.sec.gov/cgi-bin/browse-edgar?action=getcompany&amp;CIK=00013685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3838</Characters>
  <CharactersWithSpaces>4477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